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7C1E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  <w:r>
        <w:rPr>
          <w:noProof/>
        </w:rPr>
        <w:drawing>
          <wp:inline distT="0" distB="0" distL="0" distR="0" wp14:anchorId="03F920CE" wp14:editId="076C401A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6F87" w14:textId="77777777" w:rsidR="00AC7AC5" w:rsidRDefault="00AC7AC5" w:rsidP="009C0085">
      <w:pPr>
        <w:rPr>
          <w:rFonts w:asciiTheme="minorHAnsi" w:hAnsiTheme="minorHAnsi" w:cstheme="minorBidi"/>
          <w:lang w:val="en-US"/>
        </w:rPr>
      </w:pPr>
    </w:p>
    <w:p w14:paraId="5BFC65B5" w14:textId="77777777" w:rsidR="00AC7AC5" w:rsidRDefault="00AC7AC5" w:rsidP="009C0085">
      <w:pPr>
        <w:rPr>
          <w:rFonts w:asciiTheme="minorHAnsi" w:hAnsiTheme="minorHAnsi" w:cstheme="minorBidi"/>
          <w:lang w:val="en-US"/>
        </w:rPr>
      </w:pPr>
    </w:p>
    <w:p w14:paraId="7CD6BE85" w14:textId="77777777" w:rsidR="00AC7AC5" w:rsidRDefault="00AC7AC5" w:rsidP="009C0085">
      <w:pPr>
        <w:rPr>
          <w:rFonts w:asciiTheme="minorHAnsi" w:hAnsiTheme="minorHAnsi" w:cstheme="minorBidi"/>
          <w:lang w:val="en-US"/>
        </w:rPr>
      </w:pPr>
    </w:p>
    <w:p w14:paraId="5557F87D" w14:textId="77777777" w:rsidR="00AC7AC5" w:rsidRDefault="00AC7AC5" w:rsidP="009C0085">
      <w:pPr>
        <w:rPr>
          <w:rFonts w:asciiTheme="minorHAnsi" w:hAnsiTheme="minorHAnsi" w:cstheme="minorBidi"/>
          <w:lang w:val="en-US"/>
        </w:rPr>
      </w:pPr>
    </w:p>
    <w:p w14:paraId="2AE4BD23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2438A682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2C5884F2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5AF108D6" w14:textId="77777777" w:rsidR="00804161" w:rsidRDefault="006F2E89" w:rsidP="00804161">
      <w:pPr>
        <w:spacing w:line="360" w:lineRule="auto"/>
        <w:ind w:left="426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40</w:t>
      </w:r>
      <w:r w:rsidR="00804161" w:rsidRPr="004D1F15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US"/>
        </w:rPr>
        <w:t>th</w:t>
      </w:r>
      <w:r w:rsidR="00804161" w:rsidRPr="004D1F15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Se</w:t>
      </w:r>
      <w:r w:rsidR="00804161" w:rsidRPr="006F2E89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>s</w:t>
      </w:r>
      <w:r w:rsidR="00804161" w:rsidRPr="004D1F15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sion of the United Nations Human Rights Council</w:t>
      </w:r>
    </w:p>
    <w:p w14:paraId="6BECDA2C" w14:textId="77777777" w:rsidR="00804161" w:rsidRDefault="00804161" w:rsidP="00804161">
      <w:pPr>
        <w:spacing w:line="360" w:lineRule="auto"/>
        <w:ind w:left="426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787AC16B" w14:textId="77777777" w:rsidR="00804161" w:rsidRDefault="00804161" w:rsidP="00804161">
      <w:pPr>
        <w:spacing w:line="360" w:lineRule="auto"/>
        <w:ind w:left="426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4D1F15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Geneva, </w:t>
      </w:r>
      <w:r w:rsidR="006F2E89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14 March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201</w:t>
      </w:r>
      <w:r w:rsidR="003C6BAB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9</w:t>
      </w:r>
    </w:p>
    <w:p w14:paraId="185B1465" w14:textId="77777777" w:rsidR="00804161" w:rsidRDefault="00804161" w:rsidP="00804161">
      <w:pPr>
        <w:spacing w:line="360" w:lineRule="auto"/>
        <w:ind w:left="426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792A172B" w14:textId="77777777" w:rsidR="00804161" w:rsidRDefault="003C6BAB" w:rsidP="00804161">
      <w:pPr>
        <w:spacing w:line="360" w:lineRule="auto"/>
        <w:ind w:left="426"/>
        <w:jc w:val="center"/>
        <w:outlineLvl w:val="0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HRC40</w:t>
      </w:r>
      <w:r w:rsidR="00804161" w:rsidRPr="00F4436F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</w:p>
    <w:p w14:paraId="5EC7BA77" w14:textId="77777777" w:rsidR="00804161" w:rsidRDefault="00804161" w:rsidP="00804161">
      <w:pPr>
        <w:spacing w:line="360" w:lineRule="auto"/>
        <w:ind w:left="426"/>
        <w:jc w:val="center"/>
        <w:outlineLvl w:val="0"/>
        <w:rPr>
          <w:rFonts w:asciiTheme="minorHAnsi" w:hAnsiTheme="minorHAnsi" w:cs="Arial"/>
          <w:b/>
          <w:sz w:val="32"/>
          <w:szCs w:val="32"/>
          <w:lang w:val="en-US" w:eastAsia="en-GB"/>
        </w:rPr>
      </w:pPr>
      <w:r>
        <w:rPr>
          <w:rFonts w:asciiTheme="minorHAnsi" w:hAnsiTheme="minorHAnsi" w:cs="Arial"/>
          <w:b/>
          <w:sz w:val="32"/>
          <w:szCs w:val="32"/>
          <w:lang w:val="en-US" w:eastAsia="en-GB"/>
        </w:rPr>
        <w:t xml:space="preserve">UPR Outcomes </w:t>
      </w:r>
      <w:r w:rsidR="003C6BAB">
        <w:rPr>
          <w:rFonts w:asciiTheme="minorHAnsi" w:hAnsiTheme="minorHAnsi" w:cs="Arial"/>
          <w:b/>
          <w:sz w:val="32"/>
          <w:szCs w:val="32"/>
          <w:lang w:val="en-US" w:eastAsia="en-GB"/>
        </w:rPr>
        <w:t>China</w:t>
      </w:r>
    </w:p>
    <w:p w14:paraId="2F494C29" w14:textId="77777777" w:rsidR="00804161" w:rsidRDefault="00804161" w:rsidP="00804161">
      <w:pPr>
        <w:spacing w:line="360" w:lineRule="auto"/>
        <w:ind w:left="426"/>
        <w:jc w:val="center"/>
        <w:outlineLvl w:val="0"/>
        <w:rPr>
          <w:rFonts w:asciiTheme="minorHAnsi" w:hAnsiTheme="minorHAnsi" w:cs="Arial"/>
          <w:b/>
          <w:sz w:val="32"/>
          <w:szCs w:val="32"/>
          <w:lang w:val="en-US" w:eastAsia="en-GB"/>
        </w:rPr>
      </w:pPr>
    </w:p>
    <w:p w14:paraId="29FB8E13" w14:textId="77777777" w:rsidR="00804161" w:rsidRPr="00196765" w:rsidRDefault="00804161" w:rsidP="00804161">
      <w:pPr>
        <w:spacing w:line="360" w:lineRule="auto"/>
        <w:ind w:left="426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196765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German Statement</w:t>
      </w:r>
    </w:p>
    <w:p w14:paraId="328625D3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5F65EEF6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648D2F01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175118D3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1D3219DE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26170A81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5CFABAD2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19DE00D4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74D28620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4B7073E8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341B75E8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1C870AF8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03BC7CBA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71099A9F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187DC8AA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2C87E1D3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73EF1ABD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36E1C29E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0DF3E7EA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6114BE8B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73DEBFB9" w14:textId="77777777" w:rsidR="00804161" w:rsidRDefault="00804161" w:rsidP="009C0085">
      <w:pPr>
        <w:rPr>
          <w:rFonts w:asciiTheme="minorHAnsi" w:hAnsiTheme="minorHAnsi" w:cstheme="minorBidi"/>
          <w:lang w:val="en-US"/>
        </w:rPr>
      </w:pPr>
    </w:p>
    <w:p w14:paraId="436E0542" w14:textId="77777777" w:rsidR="00AC7AC5" w:rsidRDefault="00AC7AC5" w:rsidP="00804161">
      <w:pPr>
        <w:spacing w:line="360" w:lineRule="auto"/>
        <w:jc w:val="both"/>
        <w:rPr>
          <w:rFonts w:asciiTheme="minorHAnsi" w:hAnsiTheme="minorHAnsi" w:cstheme="minorBidi"/>
          <w:lang w:val="en-US"/>
        </w:rPr>
      </w:pPr>
    </w:p>
    <w:p w14:paraId="6ECC81ED" w14:textId="77777777" w:rsidR="00804161" w:rsidRDefault="00804161" w:rsidP="00AC7AC5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6D078B">
        <w:rPr>
          <w:rFonts w:asciiTheme="minorHAnsi" w:hAnsiTheme="minorHAnsi"/>
          <w:b/>
          <w:sz w:val="28"/>
          <w:szCs w:val="28"/>
          <w:lang w:val="en-US"/>
        </w:rPr>
        <w:lastRenderedPageBreak/>
        <w:t>Mr. President,</w:t>
      </w:r>
    </w:p>
    <w:p w14:paraId="36A14FD8" w14:textId="77777777" w:rsidR="00804161" w:rsidRDefault="003C6BAB" w:rsidP="00AC7AC5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Germany welcomes the fact that China has accepted </w:t>
      </w:r>
      <w:r w:rsidR="006F2E89">
        <w:rPr>
          <w:rFonts w:asciiTheme="minorHAnsi" w:hAnsiTheme="minorHAnsi"/>
          <w:b/>
          <w:sz w:val="28"/>
          <w:szCs w:val="28"/>
          <w:lang w:val="en-US"/>
        </w:rPr>
        <w:t>many</w:t>
      </w:r>
      <w:r w:rsidR="00E05348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US"/>
        </w:rPr>
        <w:t>recommendations made by other countries</w:t>
      </w:r>
      <w:r w:rsidR="00804161">
        <w:rPr>
          <w:rFonts w:asciiTheme="minorHAnsi" w:hAnsiTheme="minorHAnsi"/>
          <w:b/>
          <w:sz w:val="28"/>
          <w:szCs w:val="28"/>
          <w:lang w:val="en-US"/>
        </w:rPr>
        <w:t>.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A96830" w:rsidRPr="00600B0F">
        <w:rPr>
          <w:rFonts w:asciiTheme="minorHAnsi" w:hAnsiTheme="minorHAnsi"/>
          <w:sz w:val="28"/>
          <w:szCs w:val="28"/>
          <w:lang w:val="en-US"/>
        </w:rPr>
        <w:t>We encourage China to implement these recommendations in a timely manner and to share information on the implementation.</w:t>
      </w:r>
      <w:r w:rsidR="00A96830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14:paraId="6580D6ED" w14:textId="77777777" w:rsidR="00F45942" w:rsidRDefault="00A96830" w:rsidP="00804161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600B0F">
        <w:rPr>
          <w:rFonts w:asciiTheme="minorHAnsi" w:hAnsiTheme="minorHAnsi"/>
          <w:sz w:val="28"/>
          <w:szCs w:val="28"/>
          <w:lang w:val="en-US"/>
        </w:rPr>
        <w:t>At the same time</w:t>
      </w:r>
      <w:r w:rsidR="009829C9" w:rsidRPr="00600B0F">
        <w:rPr>
          <w:rFonts w:asciiTheme="minorHAnsi" w:hAnsiTheme="minorHAnsi"/>
          <w:sz w:val="28"/>
          <w:szCs w:val="28"/>
          <w:lang w:val="en-US"/>
        </w:rPr>
        <w:t>,</w:t>
      </w:r>
      <w:r w:rsidR="009829C9" w:rsidRPr="006D078B">
        <w:rPr>
          <w:rFonts w:asciiTheme="minorHAnsi" w:hAnsiTheme="minorHAnsi"/>
          <w:b/>
          <w:sz w:val="28"/>
          <w:szCs w:val="28"/>
          <w:lang w:val="en-US"/>
        </w:rPr>
        <w:t xml:space="preserve"> Germany </w:t>
      </w:r>
      <w:r w:rsidR="00F45942">
        <w:rPr>
          <w:rFonts w:asciiTheme="minorHAnsi" w:hAnsiTheme="minorHAnsi"/>
          <w:b/>
          <w:sz w:val="28"/>
          <w:szCs w:val="28"/>
          <w:lang w:val="en-US"/>
        </w:rPr>
        <w:t xml:space="preserve">notes with disappointment </w:t>
      </w:r>
      <w:r>
        <w:rPr>
          <w:rFonts w:asciiTheme="minorHAnsi" w:hAnsiTheme="minorHAnsi"/>
          <w:b/>
          <w:sz w:val="28"/>
          <w:szCs w:val="28"/>
          <w:lang w:val="en-US"/>
        </w:rPr>
        <w:t>China</w:t>
      </w:r>
      <w:r w:rsidR="00F45942">
        <w:rPr>
          <w:rFonts w:asciiTheme="minorHAnsi" w:hAnsiTheme="minorHAnsi"/>
          <w:b/>
          <w:sz w:val="28"/>
          <w:szCs w:val="28"/>
          <w:lang w:val="en-US"/>
        </w:rPr>
        <w:t>’s reaction to our UPR recommendations</w:t>
      </w:r>
      <w:r>
        <w:rPr>
          <w:rFonts w:asciiTheme="minorHAnsi" w:hAnsiTheme="minorHAnsi"/>
          <w:b/>
          <w:sz w:val="28"/>
          <w:szCs w:val="28"/>
          <w:lang w:val="en-US"/>
        </w:rPr>
        <w:t>.</w:t>
      </w:r>
      <w:r w:rsidR="00F45942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14:paraId="1AC22A8D" w14:textId="4F38CBB1" w:rsidR="00A96830" w:rsidRPr="00600B0F" w:rsidRDefault="00F45942" w:rsidP="00804161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6F2E89">
        <w:rPr>
          <w:sz w:val="28"/>
          <w:szCs w:val="28"/>
          <w:lang w:val="en-US"/>
        </w:rPr>
        <w:t xml:space="preserve">recommended </w:t>
      </w:r>
      <w:r>
        <w:rPr>
          <w:sz w:val="28"/>
          <w:szCs w:val="28"/>
          <w:lang w:val="en-US"/>
        </w:rPr>
        <w:t xml:space="preserve">to </w:t>
      </w:r>
      <w:r w:rsidRPr="00600B0F">
        <w:rPr>
          <w:b/>
          <w:sz w:val="28"/>
          <w:szCs w:val="28"/>
          <w:lang w:val="en-US"/>
        </w:rPr>
        <w:t>end all unlawful detention including unconstitutional mass detention of Uyghurs</w:t>
      </w:r>
      <w:r>
        <w:rPr>
          <w:sz w:val="28"/>
          <w:szCs w:val="28"/>
          <w:lang w:val="en-US"/>
        </w:rPr>
        <w:t xml:space="preserve"> and other Muslims in Xinjiang,</w:t>
      </w:r>
      <w:r w:rsidRPr="00F445A8">
        <w:rPr>
          <w:sz w:val="28"/>
          <w:szCs w:val="28"/>
          <w:lang w:val="en-US"/>
        </w:rPr>
        <w:t xml:space="preserve"> and </w:t>
      </w:r>
      <w:r w:rsidR="006F2E89">
        <w:rPr>
          <w:sz w:val="28"/>
          <w:szCs w:val="28"/>
          <w:lang w:val="en-US"/>
        </w:rPr>
        <w:t>“</w:t>
      </w:r>
      <w:r w:rsidRPr="00F445A8">
        <w:rPr>
          <w:sz w:val="28"/>
          <w:szCs w:val="28"/>
          <w:lang w:val="en-US"/>
        </w:rPr>
        <w:t xml:space="preserve">residential </w:t>
      </w:r>
      <w:r w:rsidRPr="00AE2C3E">
        <w:rPr>
          <w:sz w:val="28"/>
          <w:szCs w:val="28"/>
          <w:lang w:val="en-US"/>
        </w:rPr>
        <w:t>surveillance at a designated location</w:t>
      </w:r>
      <w:r w:rsidR="006F2E89">
        <w:rPr>
          <w:sz w:val="28"/>
          <w:szCs w:val="28"/>
          <w:lang w:val="en-US"/>
        </w:rPr>
        <w:t>”</w:t>
      </w:r>
      <w:r w:rsidRPr="00AE2C3E">
        <w:rPr>
          <w:sz w:val="28"/>
          <w:szCs w:val="28"/>
          <w:lang w:val="en-US"/>
        </w:rPr>
        <w:t xml:space="preserve">. </w:t>
      </w:r>
      <w:bookmarkStart w:id="0" w:name="_GoBack"/>
      <w:bookmarkEnd w:id="0"/>
      <w:r w:rsidRPr="00AE2C3E">
        <w:rPr>
          <w:rFonts w:asciiTheme="minorHAnsi" w:hAnsiTheme="minorHAnsi"/>
          <w:b/>
          <w:sz w:val="28"/>
          <w:szCs w:val="28"/>
          <w:lang w:val="en-US"/>
        </w:rPr>
        <w:t xml:space="preserve">China did not accept </w:t>
      </w:r>
      <w:r w:rsidRPr="00600B0F">
        <w:rPr>
          <w:rFonts w:asciiTheme="minorHAnsi" w:hAnsiTheme="minorHAnsi"/>
          <w:sz w:val="28"/>
          <w:szCs w:val="28"/>
          <w:lang w:val="en-US"/>
        </w:rPr>
        <w:t xml:space="preserve">this recommendation and argued that human rights in Xinjiang were “seriously protected”. </w:t>
      </w:r>
      <w:r w:rsidR="00A401C6" w:rsidRPr="00600B0F">
        <w:rPr>
          <w:rFonts w:asciiTheme="minorHAnsi" w:hAnsiTheme="minorHAnsi"/>
          <w:sz w:val="28"/>
          <w:szCs w:val="28"/>
          <w:lang w:val="en-US"/>
        </w:rPr>
        <w:t xml:space="preserve">Since a </w:t>
      </w:r>
      <w:r w:rsidR="00A401C6" w:rsidRPr="00AE2C3E">
        <w:rPr>
          <w:rFonts w:asciiTheme="minorHAnsi" w:hAnsiTheme="minorHAnsi"/>
          <w:b/>
          <w:sz w:val="28"/>
          <w:szCs w:val="28"/>
          <w:lang w:val="en-US"/>
        </w:rPr>
        <w:t xml:space="preserve">multitude of reports show a different picture, </w:t>
      </w:r>
      <w:r w:rsidR="00AE2C3E" w:rsidRPr="00600B0F">
        <w:rPr>
          <w:rFonts w:asciiTheme="minorHAnsi" w:hAnsiTheme="minorHAnsi"/>
          <w:sz w:val="28"/>
          <w:szCs w:val="28"/>
          <w:lang w:val="en-US"/>
        </w:rPr>
        <w:t>it would have been expedient had China accepted</w:t>
      </w:r>
      <w:r w:rsidR="00A401C6" w:rsidRPr="00600B0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AE2C3E" w:rsidRPr="00600B0F">
        <w:rPr>
          <w:rFonts w:asciiTheme="minorHAnsi" w:hAnsiTheme="minorHAnsi"/>
          <w:sz w:val="28"/>
          <w:szCs w:val="28"/>
          <w:lang w:val="en-US"/>
        </w:rPr>
        <w:t xml:space="preserve">another one of our </w:t>
      </w:r>
      <w:r w:rsidR="00A401C6" w:rsidRPr="00600B0F">
        <w:rPr>
          <w:rFonts w:asciiTheme="minorHAnsi" w:hAnsiTheme="minorHAnsi"/>
          <w:sz w:val="28"/>
          <w:szCs w:val="28"/>
          <w:lang w:val="en-US"/>
        </w:rPr>
        <w:t>recommend</w:t>
      </w:r>
      <w:r w:rsidR="00AE2C3E" w:rsidRPr="00600B0F">
        <w:rPr>
          <w:rFonts w:asciiTheme="minorHAnsi" w:hAnsiTheme="minorHAnsi"/>
          <w:sz w:val="28"/>
          <w:szCs w:val="28"/>
          <w:lang w:val="en-US"/>
        </w:rPr>
        <w:t>ations, namely</w:t>
      </w:r>
      <w:r w:rsidR="00A401C6" w:rsidRPr="00600B0F">
        <w:rPr>
          <w:rFonts w:asciiTheme="minorHAnsi" w:hAnsiTheme="minorHAnsi"/>
          <w:sz w:val="28"/>
          <w:szCs w:val="28"/>
          <w:lang w:val="en-US"/>
        </w:rPr>
        <w:t xml:space="preserve"> to</w:t>
      </w:r>
      <w:r w:rsidR="00A401C6" w:rsidRPr="00AE2C3E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A401C6" w:rsidRPr="00600B0F">
        <w:rPr>
          <w:b/>
          <w:color w:val="000000" w:themeColor="text1"/>
          <w:sz w:val="28"/>
          <w:szCs w:val="28"/>
          <w:lang w:val="en-US"/>
        </w:rPr>
        <w:t>allow independent observers – including Special Procedures – unhindered access</w:t>
      </w:r>
      <w:r w:rsidR="00A401C6" w:rsidRPr="00AE2C3E">
        <w:rPr>
          <w:color w:val="000000" w:themeColor="text1"/>
          <w:sz w:val="28"/>
          <w:szCs w:val="28"/>
          <w:lang w:val="en-US"/>
        </w:rPr>
        <w:t xml:space="preserve"> to all </w:t>
      </w:r>
      <w:r w:rsidR="00A401C6" w:rsidRPr="00AE2C3E">
        <w:rPr>
          <w:sz w:val="28"/>
          <w:szCs w:val="28"/>
          <w:lang w:val="en-US"/>
        </w:rPr>
        <w:t xml:space="preserve">regions. </w:t>
      </w:r>
      <w:r w:rsidR="009D0CB3" w:rsidRPr="00AE2C3E">
        <w:rPr>
          <w:sz w:val="28"/>
          <w:szCs w:val="28"/>
          <w:lang w:val="en-US"/>
        </w:rPr>
        <w:t xml:space="preserve">Unfortunately, </w:t>
      </w:r>
      <w:r w:rsidR="009D0CB3" w:rsidRPr="00600B0F">
        <w:rPr>
          <w:b/>
          <w:sz w:val="28"/>
          <w:szCs w:val="28"/>
          <w:lang w:val="en-US"/>
        </w:rPr>
        <w:t>China did not accept this recommendation</w:t>
      </w:r>
      <w:r w:rsidR="009D0CB3" w:rsidRPr="00AE2C3E">
        <w:rPr>
          <w:sz w:val="28"/>
          <w:szCs w:val="28"/>
          <w:lang w:val="en-US"/>
        </w:rPr>
        <w:t xml:space="preserve"> either</w:t>
      </w:r>
      <w:r w:rsidR="00AE2C3E" w:rsidRPr="00AE2C3E">
        <w:rPr>
          <w:sz w:val="28"/>
          <w:szCs w:val="28"/>
          <w:lang w:val="en-US"/>
        </w:rPr>
        <w:t>, c</w:t>
      </w:r>
      <w:r w:rsidR="00AE2C3E">
        <w:rPr>
          <w:sz w:val="28"/>
          <w:szCs w:val="28"/>
          <w:lang w:val="en-US"/>
        </w:rPr>
        <w:t>allin</w:t>
      </w:r>
      <w:r w:rsidR="00AE2C3E" w:rsidRPr="00AE2C3E">
        <w:rPr>
          <w:sz w:val="28"/>
          <w:szCs w:val="28"/>
          <w:lang w:val="en-US"/>
        </w:rPr>
        <w:t>g such proposition</w:t>
      </w:r>
      <w:r w:rsidR="009D0CB3" w:rsidRPr="00AE2C3E">
        <w:rPr>
          <w:sz w:val="28"/>
          <w:szCs w:val="28"/>
          <w:lang w:val="en-US"/>
        </w:rPr>
        <w:t xml:space="preserve"> interfere</w:t>
      </w:r>
      <w:r w:rsidR="00AE2C3E" w:rsidRPr="00AE2C3E">
        <w:rPr>
          <w:sz w:val="28"/>
          <w:szCs w:val="28"/>
          <w:lang w:val="en-US"/>
        </w:rPr>
        <w:t>nce</w:t>
      </w:r>
      <w:r w:rsidR="009D0CB3" w:rsidRPr="00AE2C3E">
        <w:rPr>
          <w:sz w:val="28"/>
          <w:szCs w:val="28"/>
          <w:lang w:val="en-US"/>
        </w:rPr>
        <w:t xml:space="preserve"> in China’s internal affairs</w:t>
      </w:r>
      <w:r w:rsidR="00AE2C3E" w:rsidRPr="00AE2C3E">
        <w:rPr>
          <w:sz w:val="28"/>
          <w:szCs w:val="28"/>
          <w:lang w:val="en-US"/>
        </w:rPr>
        <w:t xml:space="preserve">. </w:t>
      </w:r>
      <w:r w:rsidR="00AE2C3E">
        <w:rPr>
          <w:sz w:val="28"/>
          <w:szCs w:val="28"/>
          <w:lang w:val="en-US"/>
        </w:rPr>
        <w:t>But t</w:t>
      </w:r>
      <w:r w:rsidR="00AE2C3E" w:rsidRPr="00AE2C3E">
        <w:rPr>
          <w:sz w:val="28"/>
          <w:szCs w:val="28"/>
          <w:lang w:val="en-US"/>
        </w:rPr>
        <w:t xml:space="preserve">he system of Special Procedures is a central element of the United Nations human rights </w:t>
      </w:r>
      <w:r w:rsidR="006F2E89">
        <w:rPr>
          <w:sz w:val="28"/>
          <w:szCs w:val="28"/>
          <w:lang w:val="en-US"/>
        </w:rPr>
        <w:t>framework</w:t>
      </w:r>
      <w:r w:rsidR="00AE2C3E">
        <w:rPr>
          <w:sz w:val="28"/>
          <w:szCs w:val="28"/>
          <w:lang w:val="en-US"/>
        </w:rPr>
        <w:t xml:space="preserve">, with which China committed to cooperate </w:t>
      </w:r>
      <w:r w:rsidR="00D51682">
        <w:rPr>
          <w:sz w:val="28"/>
          <w:szCs w:val="28"/>
          <w:lang w:val="en-US"/>
        </w:rPr>
        <w:t xml:space="preserve">in good faith. We, therefore, feel that it would be consistent with China’s commitment to allow access to </w:t>
      </w:r>
      <w:r w:rsidR="00D51682" w:rsidRPr="00AE2C3E">
        <w:rPr>
          <w:color w:val="000000" w:themeColor="text1"/>
          <w:sz w:val="28"/>
          <w:szCs w:val="28"/>
          <w:lang w:val="en-US"/>
        </w:rPr>
        <w:t>Special Procedures</w:t>
      </w:r>
      <w:r w:rsidR="00D51682">
        <w:rPr>
          <w:color w:val="000000" w:themeColor="text1"/>
          <w:sz w:val="28"/>
          <w:szCs w:val="28"/>
          <w:lang w:val="en-US"/>
        </w:rPr>
        <w:t xml:space="preserve">, and </w:t>
      </w:r>
      <w:r w:rsidR="00D51682" w:rsidRPr="00600B0F">
        <w:rPr>
          <w:b/>
          <w:color w:val="000000" w:themeColor="text1"/>
          <w:sz w:val="28"/>
          <w:szCs w:val="28"/>
          <w:lang w:val="en-US"/>
        </w:rPr>
        <w:t xml:space="preserve">renew our call on China to reconsider its stance. </w:t>
      </w:r>
    </w:p>
    <w:p w14:paraId="25E71EA5" w14:textId="77777777" w:rsidR="009C0085" w:rsidRDefault="00D51682" w:rsidP="00804161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600B0F">
        <w:rPr>
          <w:rFonts w:asciiTheme="minorHAnsi" w:hAnsiTheme="minorHAnsi"/>
          <w:sz w:val="28"/>
          <w:szCs w:val="28"/>
          <w:lang w:val="en-US"/>
        </w:rPr>
        <w:t>China did accept our recommendations to</w:t>
      </w:r>
      <w:r w:rsidR="009829C9" w:rsidRPr="00600B0F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600B0F">
        <w:rPr>
          <w:rFonts w:asciiTheme="minorHAnsi" w:hAnsiTheme="minorHAnsi"/>
          <w:sz w:val="28"/>
          <w:szCs w:val="28"/>
          <w:lang w:val="en-US"/>
        </w:rPr>
        <w:t>r</w:t>
      </w:r>
      <w:r w:rsidRPr="00600B0F">
        <w:rPr>
          <w:sz w:val="28"/>
          <w:szCs w:val="28"/>
          <w:lang w:val="en-US"/>
        </w:rPr>
        <w:t>espect</w:t>
      </w:r>
      <w:r w:rsidRPr="00BC0BAC">
        <w:rPr>
          <w:sz w:val="28"/>
          <w:szCs w:val="28"/>
          <w:lang w:val="en-US"/>
        </w:rPr>
        <w:t xml:space="preserve"> the </w:t>
      </w:r>
      <w:r w:rsidRPr="00600B0F">
        <w:rPr>
          <w:b/>
          <w:sz w:val="28"/>
          <w:szCs w:val="28"/>
          <w:lang w:val="en-US"/>
        </w:rPr>
        <w:t>rights to freedom</w:t>
      </w:r>
      <w:r w:rsidRPr="008D34D2">
        <w:rPr>
          <w:sz w:val="28"/>
          <w:szCs w:val="28"/>
          <w:lang w:val="en-US"/>
        </w:rPr>
        <w:t xml:space="preserve"> of religion and belief, opinion and expression, peaceful assembly</w:t>
      </w:r>
      <w:r>
        <w:rPr>
          <w:sz w:val="28"/>
          <w:szCs w:val="28"/>
          <w:lang w:val="en-US"/>
        </w:rPr>
        <w:t xml:space="preserve"> and culture and to </w:t>
      </w:r>
      <w:r w:rsidRPr="00600B0F">
        <w:rPr>
          <w:b/>
          <w:sz w:val="28"/>
          <w:szCs w:val="28"/>
          <w:lang w:val="en-US"/>
        </w:rPr>
        <w:t>guarantee fair trials</w:t>
      </w:r>
      <w:r>
        <w:rPr>
          <w:sz w:val="28"/>
          <w:szCs w:val="28"/>
          <w:lang w:val="en-US"/>
        </w:rPr>
        <w:t xml:space="preserve"> and</w:t>
      </w:r>
      <w:r w:rsidRPr="00F445A8">
        <w:rPr>
          <w:sz w:val="28"/>
          <w:szCs w:val="28"/>
          <w:lang w:val="en-US"/>
        </w:rPr>
        <w:t xml:space="preserve"> allow all defendants unhindered access to chosen lawyer</w:t>
      </w:r>
      <w:r>
        <w:rPr>
          <w:sz w:val="28"/>
          <w:szCs w:val="28"/>
          <w:lang w:val="en-US"/>
        </w:rPr>
        <w:t>s</w:t>
      </w:r>
      <w:r w:rsidR="00BB44F1" w:rsidRPr="00600B0F">
        <w:rPr>
          <w:rFonts w:asciiTheme="minorHAnsi" w:hAnsiTheme="minorHAnsi"/>
          <w:sz w:val="28"/>
          <w:szCs w:val="28"/>
          <w:lang w:val="en-US"/>
        </w:rPr>
        <w:t>.</w:t>
      </w:r>
      <w:r w:rsidR="00600B0F">
        <w:rPr>
          <w:rFonts w:asciiTheme="minorHAnsi" w:hAnsiTheme="minorHAnsi"/>
          <w:b/>
          <w:sz w:val="28"/>
          <w:szCs w:val="28"/>
          <w:lang w:val="en-US"/>
        </w:rPr>
        <w:t xml:space="preserve"> China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stated also that these recommenda</w:t>
      </w:r>
      <w:r w:rsidR="00600B0F">
        <w:rPr>
          <w:rFonts w:asciiTheme="minorHAnsi" w:hAnsiTheme="minorHAnsi"/>
          <w:b/>
          <w:sz w:val="28"/>
          <w:szCs w:val="28"/>
          <w:lang w:val="en-US"/>
        </w:rPr>
        <w:t xml:space="preserve">tions were already implemented. However, we still see ample room for improvement in these </w:t>
      </w:r>
      <w:r w:rsidR="00600B0F">
        <w:rPr>
          <w:rFonts w:asciiTheme="minorHAnsi" w:hAnsiTheme="minorHAnsi"/>
          <w:b/>
          <w:sz w:val="28"/>
          <w:szCs w:val="28"/>
          <w:lang w:val="en-US"/>
        </w:rPr>
        <w:lastRenderedPageBreak/>
        <w:t xml:space="preserve">areas and call on China to ensure that international standards of human rights in these fields are fully met. </w:t>
      </w:r>
    </w:p>
    <w:p w14:paraId="2E8F54FE" w14:textId="77777777" w:rsidR="009829C9" w:rsidRDefault="009829C9" w:rsidP="00804161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4BBC5ED4" w14:textId="77777777" w:rsidR="009829C9" w:rsidRPr="00804161" w:rsidRDefault="009829C9" w:rsidP="00804161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Thank you.</w:t>
      </w:r>
    </w:p>
    <w:p w14:paraId="148EBA98" w14:textId="77777777" w:rsidR="009C0085" w:rsidRPr="00804161" w:rsidRDefault="009C0085" w:rsidP="00804161">
      <w:pPr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</w:p>
    <w:p w14:paraId="429908F3" w14:textId="77777777" w:rsidR="006E6CA8" w:rsidRPr="00804161" w:rsidRDefault="006E6CA8" w:rsidP="00804161">
      <w:pPr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</w:p>
    <w:sectPr w:rsidR="006E6CA8" w:rsidRPr="00804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85"/>
    <w:rsid w:val="00290879"/>
    <w:rsid w:val="0029683B"/>
    <w:rsid w:val="0033681D"/>
    <w:rsid w:val="003C4889"/>
    <w:rsid w:val="003C6BAB"/>
    <w:rsid w:val="00600B0F"/>
    <w:rsid w:val="006E6CA8"/>
    <w:rsid w:val="006F2E89"/>
    <w:rsid w:val="00804161"/>
    <w:rsid w:val="009829C9"/>
    <w:rsid w:val="009C0085"/>
    <w:rsid w:val="009D0CB3"/>
    <w:rsid w:val="00A401C6"/>
    <w:rsid w:val="00A96830"/>
    <w:rsid w:val="00AC7AC5"/>
    <w:rsid w:val="00AE2C3E"/>
    <w:rsid w:val="00AF43AD"/>
    <w:rsid w:val="00B106B1"/>
    <w:rsid w:val="00BB44F1"/>
    <w:rsid w:val="00CB6F31"/>
    <w:rsid w:val="00D51682"/>
    <w:rsid w:val="00DE7C49"/>
    <w:rsid w:val="00E05348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93991"/>
  <w15:docId w15:val="{A2EB7D7E-D42E-C74A-8357-892D485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085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61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F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89"/>
    <w:rPr>
      <w:rFonts w:ascii="Calibri" w:hAnsi="Calibri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89"/>
    <w:rPr>
      <w:rFonts w:ascii="Calibri" w:hAnsi="Calibri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A925F-F7B9-4981-9024-A3AAA9516FA8}"/>
</file>

<file path=customXml/itemProps2.xml><?xml version="1.0" encoding="utf-8"?>
<ds:datastoreItem xmlns:ds="http://schemas.openxmlformats.org/officeDocument/2006/customXml" ds:itemID="{201CEE7F-7F1A-4E7B-A798-52CBB4E44E5C}"/>
</file>

<file path=customXml/itemProps3.xml><?xml version="1.0" encoding="utf-8"?>
<ds:datastoreItem xmlns:ds="http://schemas.openxmlformats.org/officeDocument/2006/customXml" ds:itemID="{B6BF392C-627B-43CE-AF96-005EC34CC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Cetin, Timur (AA privat)</dc:creator>
  <cp:lastModifiedBy>Senge, Patricia (Stud. FASoS / Alumni)</cp:lastModifiedBy>
  <cp:revision>3</cp:revision>
  <dcterms:created xsi:type="dcterms:W3CDTF">2019-03-15T08:39:00Z</dcterms:created>
  <dcterms:modified xsi:type="dcterms:W3CDTF">2019-03-15T13:02:00Z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